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11" w:rsidRDefault="007555A5" w:rsidP="001A7E55">
      <w:pPr>
        <w:pStyle w:val="a3"/>
        <w:jc w:val="center"/>
      </w:pPr>
      <w:r>
        <w:t>Дорожная карта</w:t>
      </w:r>
    </w:p>
    <w:p w:rsidR="001A7E55" w:rsidRDefault="001A7E55" w:rsidP="001A7E55">
      <w:pPr>
        <w:spacing w:before="68"/>
        <w:ind w:right="268"/>
        <w:jc w:val="center"/>
        <w:rPr>
          <w:spacing w:val="-67"/>
        </w:rPr>
      </w:pPr>
      <w:r>
        <w:t>п</w:t>
      </w:r>
      <w:r w:rsidR="004A5972">
        <w:t>о информационному сопровождению создания и функционирования</w:t>
      </w:r>
    </w:p>
    <w:p w:rsidR="005D6611" w:rsidRDefault="004A5972" w:rsidP="001A7E55">
      <w:pPr>
        <w:spacing w:before="68"/>
        <w:ind w:right="268"/>
        <w:jc w:val="center"/>
      </w:pPr>
      <w:r>
        <w:t>Центра</w:t>
      </w:r>
      <w:r>
        <w:rPr>
          <w:spacing w:val="-1"/>
        </w:rPr>
        <w:t xml:space="preserve"> </w:t>
      </w:r>
      <w:r>
        <w:t xml:space="preserve">образования </w:t>
      </w:r>
      <w:r w:rsidR="009C6DC1">
        <w:t>естественно-научной и</w:t>
      </w:r>
      <w:r>
        <w:rPr>
          <w:spacing w:val="-2"/>
        </w:rPr>
        <w:t xml:space="preserve"> </w:t>
      </w:r>
      <w:proofErr w:type="gramStart"/>
      <w:r w:rsidR="009C6DC1">
        <w:t>технологической</w:t>
      </w:r>
      <w:proofErr w:type="gramEnd"/>
      <w:r w:rsidR="009C6DC1">
        <w:t xml:space="preserve"> направленностей</w:t>
      </w:r>
    </w:p>
    <w:p w:rsidR="005D6611" w:rsidRDefault="004A5972" w:rsidP="001A7E55">
      <w:pPr>
        <w:pStyle w:val="a3"/>
        <w:spacing w:line="317" w:lineRule="exact"/>
        <w:ind w:left="737" w:right="795"/>
        <w:jc w:val="center"/>
      </w:pPr>
      <w:r>
        <w:t>«Точка роста» при</w:t>
      </w:r>
      <w:r>
        <w:rPr>
          <w:spacing w:val="-2"/>
        </w:rPr>
        <w:t xml:space="preserve"> </w:t>
      </w:r>
      <w:r w:rsidR="009C6DC1">
        <w:t>М</w:t>
      </w:r>
      <w:r w:rsidR="0030171D">
        <w:t>БОУ «</w:t>
      </w:r>
      <w:proofErr w:type="spellStart"/>
      <w:r w:rsidR="0030171D">
        <w:t>Луговская</w:t>
      </w:r>
      <w:proofErr w:type="spellEnd"/>
      <w:r w:rsidR="0030171D">
        <w:t xml:space="preserve"> СОШ»</w:t>
      </w:r>
    </w:p>
    <w:p w:rsidR="005D6611" w:rsidRDefault="005D6611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608"/>
        <w:gridCol w:w="1418"/>
        <w:gridCol w:w="2361"/>
        <w:gridCol w:w="1843"/>
      </w:tblGrid>
      <w:tr w:rsidR="005D6611">
        <w:trPr>
          <w:trHeight w:val="827"/>
        </w:trPr>
        <w:tc>
          <w:tcPr>
            <w:tcW w:w="674" w:type="dxa"/>
          </w:tcPr>
          <w:p w:rsidR="005D6611" w:rsidRDefault="004A5972">
            <w:pPr>
              <w:pStyle w:val="TableParagraph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</w:tcPr>
          <w:p w:rsidR="005D6611" w:rsidRDefault="004A5972">
            <w:pPr>
              <w:pStyle w:val="TableParagraph"/>
              <w:ind w:left="256" w:right="236" w:firstLine="12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gramEnd"/>
            <w:r>
              <w:rPr>
                <w:sz w:val="24"/>
              </w:rPr>
              <w:t>й)</w:t>
            </w:r>
          </w:p>
        </w:tc>
        <w:tc>
          <w:tcPr>
            <w:tcW w:w="1608" w:type="dxa"/>
          </w:tcPr>
          <w:p w:rsidR="005D6611" w:rsidRPr="001120FA" w:rsidRDefault="001120FA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Официальный сайт школы, </w:t>
            </w:r>
            <w:r>
              <w:rPr>
                <w:sz w:val="24"/>
                <w:lang w:val="en-US"/>
              </w:rPr>
              <w:t>VK</w:t>
            </w:r>
          </w:p>
        </w:tc>
        <w:tc>
          <w:tcPr>
            <w:tcW w:w="1418" w:type="dxa"/>
          </w:tcPr>
          <w:p w:rsidR="005D6611" w:rsidRDefault="004A5972">
            <w:pPr>
              <w:pStyle w:val="TableParagraph"/>
              <w:ind w:left="249" w:right="235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</w:t>
            </w:r>
            <w:proofErr w:type="spellEnd"/>
            <w:r>
              <w:rPr>
                <w:sz w:val="24"/>
              </w:rPr>
              <w:t>-</w:t>
            </w:r>
          </w:p>
          <w:p w:rsidR="005D6611" w:rsidRDefault="004A5972">
            <w:pPr>
              <w:pStyle w:val="TableParagraph"/>
              <w:spacing w:line="261" w:lineRule="exact"/>
              <w:ind w:left="505" w:right="4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361" w:type="dxa"/>
          </w:tcPr>
          <w:p w:rsidR="005D6611" w:rsidRDefault="004A5972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25" w:right="98" w:firstLine="45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5D6611">
        <w:trPr>
          <w:trHeight w:val="551"/>
        </w:trPr>
        <w:tc>
          <w:tcPr>
            <w:tcW w:w="674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608" w:type="dxa"/>
            <w:vMerge w:val="restart"/>
          </w:tcPr>
          <w:p w:rsidR="005D6611" w:rsidRDefault="0033356D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5D6611" w:rsidRDefault="004A597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Первоначальная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D6611" w:rsidRDefault="004A5972" w:rsidP="0033356D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3356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C6DC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:rsidR="005D6611" w:rsidRDefault="0033356D" w:rsidP="0033356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 w:rsidTr="0033356D">
        <w:trPr>
          <w:trHeight w:val="58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Статьи,</w:t>
            </w:r>
          </w:p>
          <w:p w:rsidR="005D6611" w:rsidRDefault="004A597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34"/>
        </w:trPr>
        <w:tc>
          <w:tcPr>
            <w:tcW w:w="674" w:type="dxa"/>
            <w:vMerge w:val="restart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D6611" w:rsidRDefault="004A597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5D6611" w:rsidRDefault="004A5972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1608" w:type="dxa"/>
          </w:tcPr>
          <w:p w:rsidR="005D6611" w:rsidRDefault="005D6611" w:rsidP="0033356D">
            <w:pPr>
              <w:pStyle w:val="TableParagraph"/>
              <w:spacing w:line="237" w:lineRule="auto"/>
              <w:ind w:left="0" w:right="608"/>
              <w:rPr>
                <w:sz w:val="24"/>
              </w:rPr>
            </w:pPr>
          </w:p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37" w:lineRule="auto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1A7E55" w:rsidTr="001A7E55">
        <w:trPr>
          <w:gridAfter w:val="1"/>
          <w:wAfter w:w="1843" w:type="dxa"/>
          <w:trHeight w:val="58"/>
        </w:trPr>
        <w:tc>
          <w:tcPr>
            <w:tcW w:w="674" w:type="dxa"/>
            <w:vMerge/>
            <w:tcBorders>
              <w:top w:val="nil"/>
            </w:tcBorders>
          </w:tcPr>
          <w:p w:rsidR="001A7E55" w:rsidRDefault="001A7E5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7E55" w:rsidRDefault="001A7E55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1A7E55" w:rsidRDefault="001A7E55">
            <w:pPr>
              <w:pStyle w:val="TableParagraph"/>
              <w:ind w:right="199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A7E55" w:rsidRDefault="001A7E55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1A7E55" w:rsidRDefault="001A7E55">
            <w:pPr>
              <w:rPr>
                <w:sz w:val="2"/>
                <w:szCs w:val="2"/>
              </w:rPr>
            </w:pPr>
          </w:p>
        </w:tc>
      </w:tr>
      <w:tr w:rsidR="005D6611">
        <w:trPr>
          <w:trHeight w:val="594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proofErr w:type="gramEnd"/>
          </w:p>
          <w:p w:rsidR="005D6611" w:rsidRDefault="005D6611">
            <w:pPr>
              <w:pStyle w:val="TableParagraph"/>
              <w:spacing w:before="8"/>
              <w:ind w:left="0"/>
              <w:rPr>
                <w:b/>
              </w:rPr>
            </w:pPr>
          </w:p>
          <w:p w:rsidR="005D6611" w:rsidRDefault="004A5972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Запу</w:t>
            </w:r>
            <w:proofErr w:type="gramStart"/>
            <w:r>
              <w:rPr>
                <w:sz w:val="24"/>
              </w:rPr>
              <w:t>ск стр</w:t>
            </w:r>
            <w:proofErr w:type="gramEnd"/>
            <w:r>
              <w:rPr>
                <w:sz w:val="24"/>
              </w:rPr>
              <w:t>аницы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08" w:type="dxa"/>
            <w:vMerge w:val="restart"/>
          </w:tcPr>
          <w:p w:rsidR="005D6611" w:rsidRDefault="0033356D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left="307" w:right="128" w:hanging="14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9C6DC1" w:rsidRPr="009C6DC1">
              <w:rPr>
                <w:spacing w:val="1"/>
                <w:sz w:val="24"/>
              </w:rPr>
              <w:t xml:space="preserve">естественно-научной и </w:t>
            </w:r>
            <w:proofErr w:type="gramStart"/>
            <w:r w:rsidR="009C6DC1" w:rsidRPr="009C6DC1">
              <w:rPr>
                <w:spacing w:val="1"/>
                <w:sz w:val="24"/>
              </w:rPr>
              <w:t>технологической</w:t>
            </w:r>
            <w:proofErr w:type="gramEnd"/>
            <w:r w:rsidR="009C6DC1" w:rsidRPr="009C6DC1">
              <w:rPr>
                <w:spacing w:val="1"/>
                <w:sz w:val="24"/>
              </w:rPr>
              <w:t xml:space="preserve"> направленностей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5D6611" w:rsidRDefault="005D661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D6611" w:rsidRDefault="004A5972">
            <w:pPr>
              <w:pStyle w:val="TableParagraph"/>
              <w:spacing w:before="1"/>
              <w:ind w:left="108" w:right="50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843" w:type="dxa"/>
          </w:tcPr>
          <w:p w:rsidR="005D6611" w:rsidRDefault="0033356D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56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Статьи,</w:t>
            </w:r>
          </w:p>
          <w:p w:rsidR="005D6611" w:rsidRDefault="004A597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 w:rsidTr="0033356D">
        <w:trPr>
          <w:trHeight w:val="820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0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Сетевые</w:t>
            </w:r>
          </w:p>
        </w:tc>
        <w:tc>
          <w:tcPr>
            <w:tcW w:w="1418" w:type="dxa"/>
            <w:tcBorders>
              <w:bottom w:val="nil"/>
            </w:tcBorders>
          </w:tcPr>
          <w:p w:rsidR="005D6611" w:rsidRDefault="003335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Июль-</w:t>
            </w:r>
            <w:r w:rsidR="004A5972">
              <w:rPr>
                <w:sz w:val="24"/>
              </w:rPr>
              <w:t>Август</w:t>
            </w:r>
            <w:r w:rsidR="004A5972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361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Выпускается</w:t>
            </w:r>
          </w:p>
        </w:tc>
        <w:tc>
          <w:tcPr>
            <w:tcW w:w="1843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Новости,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 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 w:rsidP="0033356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анонсы</w:t>
            </w:r>
          </w:p>
        </w:tc>
      </w:tr>
      <w:tr w:rsidR="005D6611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Интернет-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08" w:type="dxa"/>
            <w:tcBorders>
              <w:top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43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270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</w:p>
        </w:tc>
        <w:tc>
          <w:tcPr>
            <w:tcW w:w="1608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843" w:type="dxa"/>
            <w:tcBorders>
              <w:bottom w:val="nil"/>
            </w:tcBorders>
          </w:tcPr>
          <w:p w:rsidR="005D6611" w:rsidRDefault="004A597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Новости,</w:t>
            </w:r>
          </w:p>
        </w:tc>
      </w:tr>
      <w:tr w:rsidR="005D6611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4A59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271"/>
        </w:trPr>
        <w:tc>
          <w:tcPr>
            <w:tcW w:w="674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D6611" w:rsidRDefault="001A7E5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экспертов 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 w:rsidTr="001A7E55">
        <w:trPr>
          <w:trHeight w:val="68"/>
        </w:trPr>
        <w:tc>
          <w:tcPr>
            <w:tcW w:w="674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D6611" w:rsidRDefault="005D6611" w:rsidP="001A7E5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D6611" w:rsidRDefault="005D66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D6611">
        <w:trPr>
          <w:trHeight w:val="1266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Начало ремонта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 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5D6611" w:rsidRDefault="0033356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r w:rsidR="004A5972">
              <w:rPr>
                <w:sz w:val="24"/>
              </w:rPr>
              <w:t xml:space="preserve"> -</w:t>
            </w:r>
            <w:r w:rsidR="004A5972">
              <w:rPr>
                <w:spacing w:val="-57"/>
                <w:sz w:val="24"/>
              </w:rPr>
              <w:t xml:space="preserve"> </w:t>
            </w:r>
            <w:r w:rsidR="004A5972">
              <w:rPr>
                <w:sz w:val="24"/>
              </w:rPr>
              <w:t>ноябрь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Публикация адресов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(партнеров)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</w:tr>
      <w:tr w:rsidR="005D6611" w:rsidTr="001A7E55">
        <w:trPr>
          <w:trHeight w:val="2578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62"/>
        </w:trPr>
        <w:tc>
          <w:tcPr>
            <w:tcW w:w="674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 детей</w:t>
            </w:r>
          </w:p>
          <w:p w:rsidR="005D6611" w:rsidRDefault="004A597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/ запуск рекламной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608" w:type="dxa"/>
            <w:vMerge w:val="restart"/>
          </w:tcPr>
          <w:p w:rsidR="005D6611" w:rsidRDefault="0033356D" w:rsidP="0033356D">
            <w:pPr>
              <w:pStyle w:val="TableParagraph"/>
              <w:ind w:left="0" w:right="459"/>
              <w:rPr>
                <w:sz w:val="24"/>
              </w:rPr>
            </w:pPr>
            <w:r>
              <w:rPr>
                <w:sz w:val="24"/>
              </w:rPr>
              <w:t>Соц. сети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61" w:type="dxa"/>
            <w:vMerge w:val="restart"/>
          </w:tcPr>
          <w:p w:rsidR="005D6611" w:rsidRDefault="004A5972" w:rsidP="0033356D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Онлайн реклама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порталах 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59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661"/>
        </w:trPr>
        <w:tc>
          <w:tcPr>
            <w:tcW w:w="674" w:type="dxa"/>
            <w:vMerge w:val="restart"/>
          </w:tcPr>
          <w:p w:rsidR="005D6611" w:rsidRDefault="003335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4A5972">
              <w:rPr>
                <w:sz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5D6611" w:rsidRDefault="004A5972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8" w:type="dxa"/>
            <w:vMerge w:val="restart"/>
          </w:tcPr>
          <w:p w:rsidR="005D6611" w:rsidRDefault="0033356D" w:rsidP="0033356D">
            <w:pPr>
              <w:pStyle w:val="TableParagraph"/>
              <w:ind w:left="0" w:right="459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418" w:type="dxa"/>
            <w:vMerge w:val="restart"/>
          </w:tcPr>
          <w:p w:rsidR="005D6611" w:rsidRDefault="004A59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1" w:type="dxa"/>
            <w:vMerge w:val="restart"/>
          </w:tcPr>
          <w:p w:rsidR="005D6611" w:rsidRDefault="004A5972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 w:rsidR="009C6DC1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D6611" w:rsidRDefault="004A5972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Делаются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и 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61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 w:rsidTr="001A7E55">
        <w:trPr>
          <w:trHeight w:val="1364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5D6611">
        <w:trPr>
          <w:trHeight w:val="659"/>
        </w:trPr>
        <w:tc>
          <w:tcPr>
            <w:tcW w:w="674" w:type="dxa"/>
            <w:vMerge w:val="restart"/>
          </w:tcPr>
          <w:p w:rsidR="005D6611" w:rsidRDefault="001A7E5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4A5972">
              <w:rPr>
                <w:sz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5D6611" w:rsidRDefault="0033356D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Работа по программам</w:t>
            </w:r>
          </w:p>
        </w:tc>
        <w:tc>
          <w:tcPr>
            <w:tcW w:w="1608" w:type="dxa"/>
            <w:vMerge w:val="restart"/>
          </w:tcPr>
          <w:p w:rsidR="005D6611" w:rsidRDefault="005D6611">
            <w:pPr>
              <w:pStyle w:val="TableParagraph"/>
              <w:ind w:left="0"/>
              <w:rPr>
                <w:b/>
                <w:sz w:val="23"/>
              </w:rPr>
            </w:pPr>
          </w:p>
          <w:p w:rsidR="005D6611" w:rsidRDefault="001A7E5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5D6611" w:rsidRDefault="001A7E55" w:rsidP="001A7E55">
            <w:pPr>
              <w:pStyle w:val="TableParagraph"/>
              <w:ind w:left="0" w:right="433"/>
              <w:rPr>
                <w:sz w:val="24"/>
              </w:rPr>
            </w:pPr>
            <w:r>
              <w:rPr>
                <w:sz w:val="24"/>
              </w:rPr>
              <w:t>2024-2025 учебный год</w:t>
            </w:r>
          </w:p>
        </w:tc>
        <w:tc>
          <w:tcPr>
            <w:tcW w:w="2361" w:type="dxa"/>
            <w:vMerge w:val="restart"/>
          </w:tcPr>
          <w:p w:rsidR="001A7E55" w:rsidRDefault="001A7E55" w:rsidP="001A7E55">
            <w:r>
              <w:t>П</w:t>
            </w:r>
            <w:r>
              <w:t>реподавание   учебных    предметов    из    предметных    областей «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предметы», «Естественные науки», «Обществознание и естествознание», «Математика и информатика», «Технология»;</w:t>
            </w:r>
          </w:p>
          <w:p w:rsidR="001A7E55" w:rsidRDefault="001A7E55" w:rsidP="001A7E55">
            <w:r>
              <w:t xml:space="preserve">внеурочная деятельность для поддержки изучения предметов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 направленностей;</w:t>
            </w:r>
          </w:p>
          <w:p w:rsidR="001A7E55" w:rsidRDefault="001A7E55" w:rsidP="001A7E55">
            <w:r>
              <w:t xml:space="preserve">дополнительное образование детей по программам естественно-научной и </w:t>
            </w:r>
            <w:proofErr w:type="gramStart"/>
            <w:r>
              <w:t>технической</w:t>
            </w:r>
            <w:proofErr w:type="gramEnd"/>
            <w:r>
              <w:t xml:space="preserve"> направленностей;</w:t>
            </w:r>
          </w:p>
          <w:p w:rsidR="005D6611" w:rsidRDefault="001A7E55" w:rsidP="001A7E5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t xml:space="preserve">проведение внеклассных мероприятий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  <w:r>
              <w:t>.</w:t>
            </w: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5D6611">
        <w:trPr>
          <w:trHeight w:val="662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5D6611">
        <w:trPr>
          <w:trHeight w:val="1103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</w:p>
          <w:p w:rsidR="005D6611" w:rsidRDefault="004A597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777"/>
              <w:rPr>
                <w:sz w:val="24"/>
              </w:rPr>
            </w:pPr>
            <w:r>
              <w:rPr>
                <w:sz w:val="24"/>
              </w:rPr>
              <w:t>Новости, анонсы</w:t>
            </w:r>
          </w:p>
        </w:tc>
      </w:tr>
      <w:tr w:rsidR="005D6611">
        <w:trPr>
          <w:trHeight w:val="856"/>
        </w:trPr>
        <w:tc>
          <w:tcPr>
            <w:tcW w:w="674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5D6611" w:rsidRDefault="004A5972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5D6611" w:rsidRDefault="005D661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5D6611" w:rsidRDefault="004A597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</w:tbl>
    <w:p w:rsidR="004A5972" w:rsidRDefault="004A5972"/>
    <w:sectPr w:rsidR="004A5972" w:rsidSect="001A7E55">
      <w:pgSz w:w="11910" w:h="16840"/>
      <w:pgMar w:top="567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11"/>
    <w:rsid w:val="001120FA"/>
    <w:rsid w:val="001A7E55"/>
    <w:rsid w:val="0030171D"/>
    <w:rsid w:val="0033356D"/>
    <w:rsid w:val="004A5972"/>
    <w:rsid w:val="005D6611"/>
    <w:rsid w:val="00634267"/>
    <w:rsid w:val="007555A5"/>
    <w:rsid w:val="009C6DC1"/>
    <w:rsid w:val="00A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ÐœÐµÐ´Ð¸Ð°Ð¿Ð»Ð°Ð½.docx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ÐœÐµÐ´Ð¸Ð°Ð¿Ð»Ð°Ð½.docx</dc:title>
  <dc:creator>User</dc:creator>
  <cp:lastModifiedBy>Л1</cp:lastModifiedBy>
  <cp:revision>7</cp:revision>
  <dcterms:created xsi:type="dcterms:W3CDTF">2024-02-01T01:48:00Z</dcterms:created>
  <dcterms:modified xsi:type="dcterms:W3CDTF">2024-09-04T02:27:00Z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2022-09-27T00:00:00Z</vt:filetime>
  </property>
</Properties>
</file>